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469C6" w14:textId="15A14D02" w:rsidR="00F1778B" w:rsidRPr="006E473F" w:rsidRDefault="00F1778B" w:rsidP="00F1778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B366A">
        <w:rPr>
          <w:b/>
          <w:i/>
          <w:noProof/>
          <w:sz w:val="24"/>
          <w:szCs w:val="24"/>
          <w:lang w:eastAsia="ko-KR"/>
        </w:rPr>
        <w:t>710649</w:t>
      </w:r>
    </w:p>
    <w:bookmarkEnd w:id="0"/>
    <w:bookmarkEnd w:id="1"/>
    <w:p w14:paraId="028AB856" w14:textId="77777777" w:rsidR="00F1778B" w:rsidRDefault="00F1778B" w:rsidP="00F1778B">
      <w:pPr>
        <w:pStyle w:val="CRCoverPage"/>
        <w:tabs>
          <w:tab w:val="right" w:pos="9639"/>
        </w:tabs>
        <w:spacing w:after="0"/>
        <w:rPr>
          <w:b/>
          <w:sz w:val="24"/>
          <w:szCs w:val="24"/>
        </w:rPr>
      </w:pPr>
      <w:r>
        <w:rPr>
          <w:b/>
          <w:sz w:val="24"/>
          <w:szCs w:val="24"/>
        </w:rPr>
        <w:t>Qingdao</w:t>
      </w:r>
      <w:r w:rsidRPr="0059155C">
        <w:rPr>
          <w:b/>
          <w:sz w:val="24"/>
          <w:szCs w:val="24"/>
        </w:rPr>
        <w:t xml:space="preserve">, </w:t>
      </w:r>
      <w:r>
        <w:rPr>
          <w:b/>
          <w:sz w:val="24"/>
          <w:szCs w:val="24"/>
        </w:rPr>
        <w:t>China</w:t>
      </w:r>
      <w:r w:rsidRPr="0059155C">
        <w:rPr>
          <w:b/>
          <w:sz w:val="24"/>
          <w:szCs w:val="24"/>
        </w:rPr>
        <w:t xml:space="preserve">, </w:t>
      </w:r>
      <w:r>
        <w:rPr>
          <w:b/>
          <w:sz w:val="24"/>
          <w:szCs w:val="24"/>
        </w:rPr>
        <w:t>27</w:t>
      </w:r>
      <w:r w:rsidRPr="00576E8E">
        <w:rPr>
          <w:b/>
          <w:sz w:val="24"/>
          <w:szCs w:val="24"/>
        </w:rPr>
        <w:t>th</w:t>
      </w:r>
      <w:r>
        <w:rPr>
          <w:b/>
          <w:sz w:val="24"/>
          <w:szCs w:val="24"/>
        </w:rPr>
        <w:t xml:space="preserve"> </w:t>
      </w:r>
      <w:r w:rsidRPr="0059155C">
        <w:rPr>
          <w:b/>
          <w:sz w:val="24"/>
          <w:szCs w:val="24"/>
        </w:rPr>
        <w:t xml:space="preserve">– </w:t>
      </w:r>
      <w:r>
        <w:rPr>
          <w:b/>
          <w:sz w:val="24"/>
          <w:szCs w:val="24"/>
        </w:rPr>
        <w:t>30</w:t>
      </w:r>
      <w:r w:rsidRPr="00576E8E">
        <w:rPr>
          <w:b/>
          <w:sz w:val="24"/>
          <w:szCs w:val="24"/>
        </w:rPr>
        <w:t>th</w:t>
      </w:r>
      <w:r>
        <w:rPr>
          <w:b/>
          <w:sz w:val="24"/>
          <w:szCs w:val="24"/>
        </w:rPr>
        <w:t xml:space="preserve"> June 2017</w:t>
      </w:r>
    </w:p>
    <w:p w14:paraId="6E8BF0C2" w14:textId="77777777" w:rsidR="00F1778B" w:rsidRDefault="00F1778B" w:rsidP="00F1778B">
      <w:pPr>
        <w:pStyle w:val="CRCoverPage"/>
        <w:tabs>
          <w:tab w:val="right" w:pos="9639"/>
        </w:tabs>
        <w:spacing w:after="0"/>
        <w:rPr>
          <w:b/>
          <w:sz w:val="24"/>
          <w:szCs w:val="24"/>
        </w:rPr>
      </w:pPr>
    </w:p>
    <w:p w14:paraId="75CD537F" w14:textId="00895F4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B366A">
        <w:rPr>
          <w:rFonts w:ascii="Arial" w:hAnsi="Arial"/>
          <w:sz w:val="24"/>
          <w:lang w:eastAsia="ko-KR"/>
        </w:rPr>
        <w:t>5.1.2.1.7</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6D6A0E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B366A">
        <w:rPr>
          <w:rFonts w:ascii="Arial" w:hAnsi="Arial"/>
          <w:sz w:val="24"/>
        </w:rPr>
        <w:t>On PDSCH Rate Matching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3B1">
      <w:pPr>
        <w:pStyle w:val="Heading1"/>
        <w:numPr>
          <w:ilvl w:val="0"/>
          <w:numId w:val="6"/>
        </w:numPr>
      </w:pPr>
      <w:r>
        <w:t>Introduction</w:t>
      </w:r>
    </w:p>
    <w:p w14:paraId="254047D1" w14:textId="44A4CF7A" w:rsidR="00E00676" w:rsidRDefault="009B366A" w:rsidP="009B366A">
      <w:pPr>
        <w:pStyle w:val="maintext"/>
        <w:ind w:firstLine="400"/>
      </w:pPr>
      <w:r>
        <w:t xml:space="preserve">NR made a good progress so far. The basic philosophy of NR is to minimize always-on </w:t>
      </w:r>
      <w:r w:rsidR="00BF1C13">
        <w:t>channels/</w:t>
      </w:r>
      <w:r>
        <w:t xml:space="preserve">signals, and hence as compared to LTE, the portion of always-on cell-specific signals has greatly been reduced. The reduction of always-on </w:t>
      </w:r>
      <w:r w:rsidR="00BF1C13">
        <w:t>channels/</w:t>
      </w:r>
      <w:r>
        <w:t>signals gives an advantage to NR to reduce the static overhead, which will eventually contribute to the system throughput.</w:t>
      </w:r>
    </w:p>
    <w:p w14:paraId="47B11759" w14:textId="77777777" w:rsidR="00D80D0C" w:rsidRDefault="00BF1C13" w:rsidP="009B366A">
      <w:pPr>
        <w:pStyle w:val="maintext"/>
        <w:ind w:firstLine="400"/>
      </w:pPr>
      <w:r>
        <w:t xml:space="preserve">In NR, essential features that have been provided by LTE always-on signals/channels are provided by channels/signals whose presence are semi-statically or dynamically changing. </w:t>
      </w:r>
      <w:r w:rsidR="000B585A">
        <w:t xml:space="preserve">Examples of those signals/channels include CSI-RS and SS blocks. </w:t>
      </w:r>
    </w:p>
    <w:p w14:paraId="4DD1A90A" w14:textId="68146CB8" w:rsidR="00BF1C13" w:rsidRDefault="00D80D0C" w:rsidP="009B366A">
      <w:pPr>
        <w:pStyle w:val="maintext"/>
        <w:ind w:firstLine="400"/>
      </w:pPr>
      <w:r>
        <w:t>As t</w:t>
      </w:r>
      <w:r w:rsidR="00BF1C13">
        <w:t xml:space="preserve">hese non-always-on signals/channels </w:t>
      </w:r>
      <w:r>
        <w:t xml:space="preserve">are configured with UE-specific signalling, they are </w:t>
      </w:r>
      <w:r w:rsidR="00BF1C13">
        <w:t xml:space="preserve">useful </w:t>
      </w:r>
      <w:r>
        <w:t xml:space="preserve">for </w:t>
      </w:r>
      <w:r w:rsidR="000B585A">
        <w:t xml:space="preserve">only </w:t>
      </w:r>
      <w:r w:rsidR="00BF1C13">
        <w:t xml:space="preserve">a group of UEs. </w:t>
      </w:r>
      <w:r w:rsidR="00A46863">
        <w:t>For the UEs outside the group, these signals/channels are merely “overhead channels” to rate match around. As PDSCH RE puncturing without UE’s knowledge incurs huge performance loss (as found during the CSI-RS discussions in Rel-10), t</w:t>
      </w:r>
      <w:r w:rsidR="000B585A">
        <w:t>he presence</w:t>
      </w:r>
      <w:r w:rsidR="00A46863">
        <w:t>/locations of these signals</w:t>
      </w:r>
      <w:r w:rsidR="000B585A">
        <w:t xml:space="preserve"> </w:t>
      </w:r>
      <w:r w:rsidR="00A46863">
        <w:t xml:space="preserve">will </w:t>
      </w:r>
      <w:r w:rsidR="000B585A">
        <w:t xml:space="preserve">need to be signalled to UEs outside the group. The signalling will </w:t>
      </w:r>
      <w:r w:rsidR="00A46863">
        <w:t xml:space="preserve">be used by </w:t>
      </w:r>
      <w:r w:rsidR="000B585A">
        <w:t xml:space="preserve">those UEs </w:t>
      </w:r>
      <w:r w:rsidR="00A46863">
        <w:t xml:space="preserve">so that they can </w:t>
      </w:r>
      <w:r w:rsidR="000B585A">
        <w:t>perform PDSCH rate matching around these signals/channels when the UEs are allocated with PRBs overlap</w:t>
      </w:r>
      <w:r w:rsidR="00A46863">
        <w:t>ping</w:t>
      </w:r>
      <w:r w:rsidR="000B585A">
        <w:t xml:space="preserve"> with these signals/channels. </w:t>
      </w:r>
    </w:p>
    <w:p w14:paraId="671D8A98" w14:textId="13D446D1" w:rsidR="009B366A" w:rsidRDefault="000B585A" w:rsidP="009B366A">
      <w:pPr>
        <w:pStyle w:val="maintext"/>
        <w:ind w:firstLine="400"/>
      </w:pPr>
      <w:r>
        <w:t xml:space="preserve">This contribution discusses issues related to PDSCH rate matching and proposes potential solutions for the issues. </w:t>
      </w:r>
    </w:p>
    <w:p w14:paraId="1109BC15" w14:textId="4A13A53E" w:rsidR="002B39C4" w:rsidRDefault="002B39C4" w:rsidP="00A503B1">
      <w:pPr>
        <w:pStyle w:val="Heading1"/>
        <w:numPr>
          <w:ilvl w:val="0"/>
          <w:numId w:val="6"/>
        </w:numPr>
      </w:pPr>
      <w:r>
        <w:t>Discussion</w:t>
      </w:r>
    </w:p>
    <w:p w14:paraId="4B5B861E" w14:textId="77777777" w:rsidR="00527A00" w:rsidRDefault="00527A00" w:rsidP="00527A00">
      <w:pPr>
        <w:pStyle w:val="maintext"/>
        <w:ind w:firstLine="400"/>
      </w:pPr>
      <w:r>
        <w:t xml:space="preserve">Overhead channels have different footprints depending on the way they are configured. For example, CSI-RS may be configured to occupy a subband or a full BW, all the subcarriers or a subset of subcarriers in the configured BW in an OFDM symbol, etc. </w:t>
      </w:r>
    </w:p>
    <w:p w14:paraId="15B2C2C2" w14:textId="6022DBDB" w:rsidR="000B585A" w:rsidRDefault="00527A00" w:rsidP="00527A00">
      <w:pPr>
        <w:pStyle w:val="maintext"/>
        <w:ind w:firstLine="400"/>
      </w:pPr>
      <w:r>
        <w:t xml:space="preserve">Although subband-level indication of overhead channels is likely to be easier in terms of signalling, RE-level indication may </w:t>
      </w:r>
      <w:r w:rsidR="006A331D">
        <w:t xml:space="preserve">also </w:t>
      </w:r>
      <w:r>
        <w:t>be necessary to minimize the throughput loss</w:t>
      </w:r>
      <w:r w:rsidR="006A331D">
        <w:t xml:space="preserve">. </w:t>
      </w:r>
      <w:r>
        <w:t xml:space="preserve"> </w:t>
      </w:r>
    </w:p>
    <w:p w14:paraId="78554C0D" w14:textId="77777777" w:rsidR="000B6F40" w:rsidRDefault="006A331D" w:rsidP="00527A00">
      <w:pPr>
        <w:pStyle w:val="maintext"/>
        <w:ind w:firstLine="400"/>
      </w:pPr>
      <w:r>
        <w:t xml:space="preserve">Some overhead signals/channels are periodically recurring. Those periodically recurring blocks used for certain </w:t>
      </w:r>
      <w:r w:rsidR="001A3586">
        <w:t xml:space="preserve">overhead channels </w:t>
      </w:r>
      <w:r>
        <w:t xml:space="preserve">can </w:t>
      </w:r>
      <w:r w:rsidR="001A3586">
        <w:t xml:space="preserve">be informed to UE by indicating </w:t>
      </w:r>
      <w:r>
        <w:t xml:space="preserve">time recurrences and a </w:t>
      </w:r>
      <w:r w:rsidR="001A3586">
        <w:t xml:space="preserve">block of time frequency resources </w:t>
      </w:r>
      <w:r>
        <w:t xml:space="preserve">in each occurrence. </w:t>
      </w:r>
    </w:p>
    <w:p w14:paraId="428DF383" w14:textId="167DE32F" w:rsidR="006630EC" w:rsidRDefault="006630EC" w:rsidP="006630EC">
      <w:pPr>
        <w:pStyle w:val="Heading2"/>
        <w:numPr>
          <w:ilvl w:val="0"/>
          <w:numId w:val="0"/>
        </w:numPr>
        <w:ind w:left="576"/>
      </w:pPr>
      <w:r>
        <w:t>2.1 Indication of a contiguous time-frequency block of REs recurring in time</w:t>
      </w:r>
    </w:p>
    <w:p w14:paraId="3423C982" w14:textId="6BB2A5AA" w:rsidR="000B6F40" w:rsidRDefault="00EA7F28" w:rsidP="00527A00">
      <w:pPr>
        <w:pStyle w:val="maintext"/>
        <w:ind w:firstLine="400"/>
      </w:pPr>
      <w:r>
        <w:t>In some cases, t</w:t>
      </w:r>
      <w:r w:rsidR="006A331D">
        <w:t xml:space="preserve">he block of time frequency resources </w:t>
      </w:r>
      <w:r>
        <w:t xml:space="preserve">are </w:t>
      </w:r>
      <w:r w:rsidR="006A331D">
        <w:t>contiguous</w:t>
      </w:r>
      <w:r w:rsidR="00CE5F0E">
        <w:t>;</w:t>
      </w:r>
      <w:r w:rsidR="006A331D">
        <w:t xml:space="preserve"> </w:t>
      </w:r>
      <w:r w:rsidR="00CE5F0E">
        <w:t>i</w:t>
      </w:r>
      <w:r w:rsidR="006A331D">
        <w:t xml:space="preserve">n such case, </w:t>
      </w:r>
      <w:r w:rsidR="00CE5F0E">
        <w:t>the block can be indicated in terms of the number of consecutive time resources and the number of consecutive frequency resources. For this indication, the time and frequency resource granularity need to be specified; t</w:t>
      </w:r>
      <w:r w:rsidR="006A331D">
        <w:t xml:space="preserve">he frequency granularity can be in terms of </w:t>
      </w:r>
      <w:r w:rsidR="00F42E5F">
        <w:t xml:space="preserve">BWP, </w:t>
      </w:r>
      <w:r w:rsidR="006A331D">
        <w:t>PRB, RBGs, subcarriers; and the time granularity can be in terms of OFDM symbols</w:t>
      </w:r>
      <w:r w:rsidR="00CE5F0E">
        <w:t>, or a few OFDM symbols.</w:t>
      </w:r>
      <w:r w:rsidR="006A331D">
        <w:t xml:space="preserve"> </w:t>
      </w:r>
      <w:r w:rsidR="00CE5F0E">
        <w:t xml:space="preserve">Given that NR supports multiple numerology settings in a carrier frequency, it may also be necessary </w:t>
      </w:r>
      <w:r w:rsidR="00F42E5F">
        <w:t xml:space="preserve">(especially when the blocks present in different BW parts) </w:t>
      </w:r>
      <w:r w:rsidR="00CE5F0E">
        <w:t xml:space="preserve">to configure numerology setting to define </w:t>
      </w:r>
      <w:r w:rsidR="006A331D">
        <w:t>a RE grid</w:t>
      </w:r>
      <w:r w:rsidR="00CE5F0E">
        <w:t>, so that the resource granularity units are properly understood by the UE</w:t>
      </w:r>
      <w:r w:rsidR="006A331D">
        <w:t xml:space="preserve">. </w:t>
      </w:r>
      <w:r w:rsidR="00F42E5F">
        <w:t xml:space="preserve">For the same BW part, it may not be necessary to explicitly configure the numerology. </w:t>
      </w:r>
      <w:r w:rsidR="006A331D">
        <w:t xml:space="preserve">The </w:t>
      </w:r>
      <w:r w:rsidR="00F42E5F">
        <w:t xml:space="preserve">choice of the time and frequency resource granularity should consider trade-offs: the </w:t>
      </w:r>
      <w:r w:rsidR="006A331D">
        <w:t>finer the granularity, the more signalling overhe</w:t>
      </w:r>
      <w:r w:rsidR="00F42E5F">
        <w:t>ad, but better spectral efficiency</w:t>
      </w:r>
      <w:r w:rsidR="00C867E0">
        <w:t xml:space="preserve"> may be achieved</w:t>
      </w:r>
      <w:r w:rsidR="00F42E5F">
        <w:t xml:space="preserve">. </w:t>
      </w:r>
      <w:r w:rsidR="000B6F40">
        <w:t xml:space="preserve">The overhead block avoidance has been studied in NR in the context of forward compatibility and a similar mechanism to indicate the forward compatibility resources may </w:t>
      </w:r>
      <w:r w:rsidR="000B6F40">
        <w:lastRenderedPageBreak/>
        <w:t xml:space="preserve">be able to be reused in this case. </w:t>
      </w:r>
      <w:r w:rsidR="005B1B5F">
        <w:t xml:space="preserve">The details of indication of the “reserved resources” can be found in our companion contribution [1]. </w:t>
      </w:r>
      <w:bookmarkStart w:id="4" w:name="_GoBack"/>
      <w:bookmarkEnd w:id="4"/>
    </w:p>
    <w:p w14:paraId="2C44316A" w14:textId="7F165312" w:rsidR="00DD5CC8" w:rsidRDefault="00EA7F28" w:rsidP="00DD5CC8">
      <w:pPr>
        <w:pStyle w:val="maintext"/>
        <w:ind w:firstLine="400"/>
        <w:rPr>
          <w:b/>
        </w:rPr>
      </w:pPr>
      <w:r>
        <w:rPr>
          <w:b/>
        </w:rPr>
        <w:t>Observation 1</w:t>
      </w:r>
      <w:r w:rsidR="00DD5CC8" w:rsidRPr="00DD5CC8">
        <w:rPr>
          <w:b/>
        </w:rPr>
        <w:t xml:space="preserve">: </w:t>
      </w:r>
      <w:r>
        <w:rPr>
          <w:b/>
        </w:rPr>
        <w:t>At least w</w:t>
      </w:r>
      <w:r w:rsidR="00DD5CC8" w:rsidRPr="00DD5CC8">
        <w:rPr>
          <w:b/>
        </w:rPr>
        <w:t xml:space="preserve">hen the overhead channels occupy a contiguous </w:t>
      </w:r>
      <w:r w:rsidR="006630EC" w:rsidRPr="006630EC">
        <w:rPr>
          <w:b/>
        </w:rPr>
        <w:t xml:space="preserve">time-frequency </w:t>
      </w:r>
      <w:r w:rsidR="00DD5CC8" w:rsidRPr="00DD5CC8">
        <w:rPr>
          <w:b/>
        </w:rPr>
        <w:t xml:space="preserve">block of REs </w:t>
      </w:r>
      <w:r>
        <w:rPr>
          <w:b/>
        </w:rPr>
        <w:t xml:space="preserve">recurring </w:t>
      </w:r>
      <w:r w:rsidR="00DD5CC8" w:rsidRPr="00DD5CC8">
        <w:rPr>
          <w:b/>
        </w:rPr>
        <w:t xml:space="preserve">in time, a resource indication mechanism </w:t>
      </w:r>
      <w:r>
        <w:rPr>
          <w:b/>
        </w:rPr>
        <w:t xml:space="preserve">to be introduced for indicating </w:t>
      </w:r>
      <w:r w:rsidR="00DD5CC8" w:rsidRPr="00DD5CC8">
        <w:rPr>
          <w:b/>
        </w:rPr>
        <w:t>forward compatibility resources</w:t>
      </w:r>
      <w:r>
        <w:rPr>
          <w:b/>
        </w:rPr>
        <w:t xml:space="preserve"> may be able to be used for indicating the overhead channels/signals.</w:t>
      </w:r>
    </w:p>
    <w:p w14:paraId="062ECFC1" w14:textId="42408876" w:rsidR="006630EC" w:rsidRDefault="006630EC" w:rsidP="006630EC">
      <w:pPr>
        <w:pStyle w:val="Heading2"/>
        <w:numPr>
          <w:ilvl w:val="0"/>
          <w:numId w:val="0"/>
        </w:numPr>
        <w:ind w:left="576"/>
      </w:pPr>
      <w:r>
        <w:t>2.2 Indication of CSI-RS and SS blocks to rate match around</w:t>
      </w:r>
    </w:p>
    <w:p w14:paraId="38030CD8" w14:textId="540F43FF" w:rsidR="00527A00" w:rsidRDefault="00C86A8A" w:rsidP="00527A00">
      <w:pPr>
        <w:pStyle w:val="maintext"/>
        <w:ind w:firstLine="400"/>
      </w:pPr>
      <w:r>
        <w:t xml:space="preserve">At this moment, </w:t>
      </w:r>
      <w:r w:rsidR="00EA7F28">
        <w:t xml:space="preserve">detailed designs of forward compatibility resource indication are not yet available, and what exact mapping patterns other than a contiguous block of REs recurring in time will be supported to be indicated by the forward compatibility resource indication mechanisms. Hence, it seems also beneficial to consider individual mapping patterns of the overhead channels/signals, to design the signalling more efficiently as necessary. </w:t>
      </w:r>
    </w:p>
    <w:p w14:paraId="39C6BA50" w14:textId="77777777" w:rsidR="003E7429" w:rsidRDefault="00621D65" w:rsidP="00527A00">
      <w:pPr>
        <w:pStyle w:val="maintext"/>
        <w:ind w:firstLine="400"/>
      </w:pPr>
      <w:r>
        <w:t xml:space="preserve">RAN1 will design signalling methods for NR to indicate time frequency resources for CSI-RS and SS blocks where the resources are not necessarily comprising a contiguous block of REs recurring in time. For example, multiple SS blocks used for beam sweeping in a bandwidth part may occupy non-continuous time resources; and CSI-RS resources used for L3 mobility may also occupy non-contiguous time resources. It is expected that RAN1 will make every effort to minimize signalling overhead of those signals, and come up with an efficient signalling design. For indicating UE to </w:t>
      </w:r>
      <w:r w:rsidRPr="00621D65">
        <w:rPr>
          <w:i/>
        </w:rPr>
        <w:t>rate match</w:t>
      </w:r>
      <w:r>
        <w:t xml:space="preserve"> around these signals, it seems natural to reuse those signalling that is designed for </w:t>
      </w:r>
      <w:r w:rsidRPr="00621D65">
        <w:rPr>
          <w:i/>
        </w:rPr>
        <w:t>configuring</w:t>
      </w:r>
      <w:r>
        <w:t xml:space="preserve"> these signals. </w:t>
      </w:r>
    </w:p>
    <w:p w14:paraId="7D9A0F48" w14:textId="17E2D0D4" w:rsidR="00EA7F28" w:rsidRDefault="00621D65" w:rsidP="00527A00">
      <w:pPr>
        <w:pStyle w:val="maintext"/>
        <w:ind w:firstLine="400"/>
      </w:pPr>
      <w:r>
        <w:t xml:space="preserve">It is noted that a similar approach has been </w:t>
      </w:r>
      <w:r w:rsidR="003E7429">
        <w:t>taken in LTE zero power CSI-RS, and hence a similar mechanism can be introduced for NR as well, although details can be different</w:t>
      </w:r>
      <w:r w:rsidR="003C2475">
        <w:t xml:space="preserve"> (FFS for now)</w:t>
      </w:r>
      <w:r w:rsidR="003E7429">
        <w:t xml:space="preserve">. </w:t>
      </w:r>
      <w:r w:rsidR="003C2475">
        <w:t xml:space="preserve">For the indication of the zero power resources to rate match, at least the resource-setting based method should be supported. </w:t>
      </w:r>
    </w:p>
    <w:p w14:paraId="68B061DB" w14:textId="30CEAC67" w:rsidR="00C86A8A" w:rsidRDefault="00C86A8A" w:rsidP="00527A00">
      <w:pPr>
        <w:pStyle w:val="maintext"/>
        <w:ind w:firstLine="400"/>
      </w:pPr>
      <w:r>
        <w:t>As for SS blocks, indicating the number of actually transmitted SS blocks is an efficient way to indicate which time-frequency resources to rate match around, as well as to indicate those time frequency resources to make beam-specific RRM measurements. Hence, it is proposed to use the signalling method for the purpose of rate matching, regardless of whether UE is further configured to measure signal quality using the indicated signals. This configuration is lik</w:t>
      </w:r>
      <w:r w:rsidR="003E7429">
        <w:t xml:space="preserve">ely to be useful when a wide-band UE is configured in a wide band mapped with multiple SS blocks in multiple BW parts. </w:t>
      </w:r>
    </w:p>
    <w:p w14:paraId="3F285067" w14:textId="77777777" w:rsidR="003E7429" w:rsidRDefault="003E7429" w:rsidP="00C86A8A">
      <w:pPr>
        <w:pStyle w:val="maintext"/>
        <w:ind w:firstLine="400"/>
        <w:rPr>
          <w:b/>
        </w:rPr>
      </w:pPr>
    </w:p>
    <w:p w14:paraId="273EDA1A" w14:textId="63358BE7" w:rsidR="00621D65" w:rsidRDefault="00621D65" w:rsidP="00527A00">
      <w:pPr>
        <w:pStyle w:val="maintext"/>
        <w:ind w:firstLine="400"/>
        <w:rPr>
          <w:b/>
        </w:rPr>
      </w:pPr>
      <w:r>
        <w:rPr>
          <w:b/>
        </w:rPr>
        <w:t xml:space="preserve">Proposal </w:t>
      </w:r>
      <w:r w:rsidR="003E7429">
        <w:rPr>
          <w:b/>
        </w:rPr>
        <w:t>1</w:t>
      </w:r>
      <w:r w:rsidRPr="00DD5CC8">
        <w:rPr>
          <w:b/>
        </w:rPr>
        <w:t xml:space="preserve">: </w:t>
      </w:r>
      <w:r>
        <w:rPr>
          <w:b/>
        </w:rPr>
        <w:t>For indicating UE to rate match around CSI-RS</w:t>
      </w:r>
      <w:r w:rsidR="006E6FEC">
        <w:rPr>
          <w:b/>
        </w:rPr>
        <w:t xml:space="preserve"> configured to other UEs</w:t>
      </w:r>
      <w:r>
        <w:rPr>
          <w:b/>
        </w:rPr>
        <w:t>, zero-power CSI-RS resources</w:t>
      </w:r>
      <w:r w:rsidR="003C2475">
        <w:rPr>
          <w:b/>
        </w:rPr>
        <w:t>/resource settings</w:t>
      </w:r>
      <w:r>
        <w:rPr>
          <w:b/>
        </w:rPr>
        <w:t xml:space="preserve"> can be configured. </w:t>
      </w:r>
      <w:r w:rsidR="000C03F4">
        <w:rPr>
          <w:b/>
        </w:rPr>
        <w:t>Details are FFS.</w:t>
      </w:r>
    </w:p>
    <w:p w14:paraId="7CF45BDB" w14:textId="2D30696C" w:rsidR="003E7429" w:rsidRDefault="003E7429" w:rsidP="003E7429">
      <w:pPr>
        <w:pStyle w:val="maintext"/>
        <w:ind w:firstLine="400"/>
        <w:rPr>
          <w:b/>
        </w:rPr>
      </w:pPr>
      <w:r>
        <w:rPr>
          <w:b/>
        </w:rPr>
        <w:t xml:space="preserve">Proposal 2: UE can be indicated with the number of SS blocks, </w:t>
      </w:r>
      <w:r w:rsidRPr="00621D65">
        <w:rPr>
          <w:b/>
          <w:i/>
        </w:rPr>
        <w:t>N</w:t>
      </w:r>
      <w:r w:rsidRPr="00621D65">
        <w:rPr>
          <w:b/>
          <w:vertAlign w:val="subscript"/>
        </w:rPr>
        <w:t>SS</w:t>
      </w:r>
      <w:r>
        <w:rPr>
          <w:b/>
        </w:rPr>
        <w:t xml:space="preserve">, for a BW part. Then UE shall rate match around the SS blocks 0, …, </w:t>
      </w:r>
      <w:r w:rsidRPr="00621D65">
        <w:rPr>
          <w:b/>
          <w:i/>
        </w:rPr>
        <w:t>N</w:t>
      </w:r>
      <w:r w:rsidRPr="00621D65">
        <w:rPr>
          <w:b/>
          <w:vertAlign w:val="subscript"/>
        </w:rPr>
        <w:t>SS</w:t>
      </w:r>
      <w:r w:rsidRPr="002D703F">
        <w:rPr>
          <w:b/>
        </w:rPr>
        <w:t>-1</w:t>
      </w:r>
      <w:r>
        <w:rPr>
          <w:b/>
        </w:rPr>
        <w:t xml:space="preserve"> in the BW part.</w:t>
      </w:r>
    </w:p>
    <w:p w14:paraId="2284931F"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4FA565"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13E77E4" w14:textId="401C3439" w:rsidR="003D3E2E" w:rsidRDefault="003D3E2E" w:rsidP="00A503B1">
      <w:pPr>
        <w:pStyle w:val="Heading1"/>
        <w:numPr>
          <w:ilvl w:val="0"/>
          <w:numId w:val="6"/>
        </w:numPr>
      </w:pPr>
      <w:r>
        <w:rPr>
          <w:rFonts w:hint="eastAsia"/>
        </w:rPr>
        <w:t>Conclusions</w:t>
      </w:r>
    </w:p>
    <w:p w14:paraId="5B88856E" w14:textId="3CF63735" w:rsidR="003D35F7" w:rsidRDefault="00846316" w:rsidP="00463A58">
      <w:pPr>
        <w:pStyle w:val="maintext"/>
        <w:ind w:firstLine="400"/>
      </w:pPr>
      <w:r>
        <w:t xml:space="preserve">The proposals </w:t>
      </w:r>
      <w:r w:rsidR="006A564A">
        <w:t xml:space="preserve">and observations </w:t>
      </w:r>
      <w:r>
        <w:t>of this contribution are re-collected below:</w:t>
      </w:r>
    </w:p>
    <w:p w14:paraId="6E452F99" w14:textId="77777777" w:rsidR="005F65F8" w:rsidRDefault="005F65F8" w:rsidP="005F65F8">
      <w:pPr>
        <w:pStyle w:val="maintext"/>
        <w:ind w:firstLine="400"/>
        <w:rPr>
          <w:b/>
        </w:rPr>
      </w:pPr>
      <w:r>
        <w:rPr>
          <w:b/>
        </w:rPr>
        <w:t>Observation 1</w:t>
      </w:r>
      <w:r w:rsidRPr="00DD5CC8">
        <w:rPr>
          <w:b/>
        </w:rPr>
        <w:t xml:space="preserve">: </w:t>
      </w:r>
      <w:r>
        <w:rPr>
          <w:b/>
        </w:rPr>
        <w:t>At least w</w:t>
      </w:r>
      <w:r w:rsidRPr="00DD5CC8">
        <w:rPr>
          <w:b/>
        </w:rPr>
        <w:t xml:space="preserve">hen the overhead channels occupy a contiguous </w:t>
      </w:r>
      <w:r w:rsidRPr="006630EC">
        <w:rPr>
          <w:b/>
        </w:rPr>
        <w:t xml:space="preserve">time-frequency </w:t>
      </w:r>
      <w:r w:rsidRPr="00DD5CC8">
        <w:rPr>
          <w:b/>
        </w:rPr>
        <w:t xml:space="preserve">block of REs </w:t>
      </w:r>
      <w:r>
        <w:rPr>
          <w:b/>
        </w:rPr>
        <w:t xml:space="preserve">recurring </w:t>
      </w:r>
      <w:r w:rsidRPr="00DD5CC8">
        <w:rPr>
          <w:b/>
        </w:rPr>
        <w:t xml:space="preserve">in time, a resource indication mechanism </w:t>
      </w:r>
      <w:r>
        <w:rPr>
          <w:b/>
        </w:rPr>
        <w:t xml:space="preserve">to be introduced for indicating </w:t>
      </w:r>
      <w:r w:rsidRPr="00DD5CC8">
        <w:rPr>
          <w:b/>
        </w:rPr>
        <w:t>forward compatibility resources</w:t>
      </w:r>
      <w:r>
        <w:rPr>
          <w:b/>
        </w:rPr>
        <w:t xml:space="preserve"> may be able to be used for indicating the overhead channels/signals.</w:t>
      </w:r>
    </w:p>
    <w:p w14:paraId="5EE3DD8D" w14:textId="77777777" w:rsidR="005F65F8" w:rsidRDefault="005F65F8" w:rsidP="005F65F8">
      <w:pPr>
        <w:pStyle w:val="maintext"/>
        <w:ind w:firstLine="400"/>
        <w:rPr>
          <w:b/>
        </w:rPr>
      </w:pPr>
      <w:r>
        <w:rPr>
          <w:b/>
        </w:rPr>
        <w:t>Proposal 1</w:t>
      </w:r>
      <w:r w:rsidRPr="00DD5CC8">
        <w:rPr>
          <w:b/>
        </w:rPr>
        <w:t xml:space="preserve">: </w:t>
      </w:r>
      <w:r>
        <w:rPr>
          <w:b/>
        </w:rPr>
        <w:t>For indicating UE to rate match around CSI-RS configured to other UEs, zero-power CSI-RS resources/resource settings can be configured. Details are FFS.</w:t>
      </w:r>
    </w:p>
    <w:p w14:paraId="66B76182" w14:textId="77777777" w:rsidR="005F65F8" w:rsidRDefault="005F65F8" w:rsidP="005F65F8">
      <w:pPr>
        <w:pStyle w:val="maintext"/>
        <w:ind w:firstLine="400"/>
        <w:rPr>
          <w:b/>
        </w:rPr>
      </w:pPr>
      <w:r>
        <w:rPr>
          <w:b/>
        </w:rPr>
        <w:t xml:space="preserve">Proposal 2: UE can be indicated with the number of SS blocks, </w:t>
      </w:r>
      <w:r w:rsidRPr="00621D65">
        <w:rPr>
          <w:b/>
          <w:i/>
        </w:rPr>
        <w:t>N</w:t>
      </w:r>
      <w:r w:rsidRPr="00621D65">
        <w:rPr>
          <w:b/>
          <w:vertAlign w:val="subscript"/>
        </w:rPr>
        <w:t>SS</w:t>
      </w:r>
      <w:r>
        <w:rPr>
          <w:b/>
        </w:rPr>
        <w:t xml:space="preserve">, for a BW part. Then UE shall rate match around the SS blocks 0, …, </w:t>
      </w:r>
      <w:r w:rsidRPr="00621D65">
        <w:rPr>
          <w:b/>
          <w:i/>
        </w:rPr>
        <w:t>N</w:t>
      </w:r>
      <w:r w:rsidRPr="00621D65">
        <w:rPr>
          <w:b/>
          <w:vertAlign w:val="subscript"/>
        </w:rPr>
        <w:t>SS</w:t>
      </w:r>
      <w:r w:rsidRPr="002D703F">
        <w:rPr>
          <w:b/>
        </w:rPr>
        <w:t>-1</w:t>
      </w:r>
      <w:r>
        <w:rPr>
          <w:b/>
        </w:rPr>
        <w:t xml:space="preserve"> in the BW part.</w:t>
      </w:r>
    </w:p>
    <w:p w14:paraId="2F0AA207" w14:textId="0CF20555" w:rsidR="000B7232" w:rsidRDefault="000B7232" w:rsidP="000B7232">
      <w:pPr>
        <w:pStyle w:val="Heading1"/>
        <w:numPr>
          <w:ilvl w:val="0"/>
          <w:numId w:val="0"/>
        </w:numPr>
        <w:ind w:left="720"/>
      </w:pPr>
      <w:r>
        <w:t>References</w:t>
      </w:r>
    </w:p>
    <w:p w14:paraId="32C2764E" w14:textId="041D68E8" w:rsidR="00391540" w:rsidRDefault="000B7232" w:rsidP="00E90E3B">
      <w:pPr>
        <w:rPr>
          <w:lang w:eastAsia="ko-KR"/>
        </w:rPr>
      </w:pPr>
      <w:r>
        <w:rPr>
          <w:lang w:eastAsia="ko-KR"/>
        </w:rPr>
        <w:t>[1] R1-17</w:t>
      </w:r>
      <w:r w:rsidR="00201AAF">
        <w:rPr>
          <w:lang w:eastAsia="ko-KR"/>
        </w:rPr>
        <w:t>11455</w:t>
      </w:r>
      <w:r>
        <w:rPr>
          <w:lang w:eastAsia="ko-KR"/>
        </w:rPr>
        <w:t xml:space="preserve">, </w:t>
      </w:r>
      <w:r w:rsidR="00201AAF">
        <w:rPr>
          <w:lang w:eastAsia="ko-KR"/>
        </w:rPr>
        <w:t>Indication of reserved resources</w:t>
      </w:r>
      <w:r>
        <w:rPr>
          <w:lang w:eastAsia="ko-KR"/>
        </w:rPr>
        <w:t>, Samsung</w:t>
      </w: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906BD" w14:textId="77777777" w:rsidR="00A02703" w:rsidRDefault="00A02703">
      <w:r>
        <w:separator/>
      </w:r>
    </w:p>
  </w:endnote>
  <w:endnote w:type="continuationSeparator" w:id="0">
    <w:p w14:paraId="7E87D23E" w14:textId="77777777" w:rsidR="00A02703" w:rsidRDefault="00A0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F781B" w14:textId="77777777" w:rsidR="00A02703" w:rsidRDefault="00A02703">
      <w:r>
        <w:separator/>
      </w:r>
    </w:p>
  </w:footnote>
  <w:footnote w:type="continuationSeparator" w:id="0">
    <w:p w14:paraId="1BD5D695" w14:textId="77777777" w:rsidR="00A02703" w:rsidRDefault="00A02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C132B"/>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6"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32B4651"/>
    <w:multiLevelType w:val="hybridMultilevel"/>
    <w:tmpl w:val="EDE877CE"/>
    <w:lvl w:ilvl="0" w:tplc="DBE0A3D6">
      <w:start w:val="5"/>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36797E48"/>
    <w:multiLevelType w:val="hybridMultilevel"/>
    <w:tmpl w:val="F6BE6A08"/>
    <w:lvl w:ilvl="0" w:tplc="7EA2743E">
      <w:start w:val="2"/>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45F6223F"/>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3"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BD95DB3"/>
    <w:multiLevelType w:val="hybridMultilevel"/>
    <w:tmpl w:val="3874470E"/>
    <w:lvl w:ilvl="0" w:tplc="FF669F14">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
  </w:num>
  <w:num w:numId="2">
    <w:abstractNumId w:val="7"/>
  </w:num>
  <w:num w:numId="3">
    <w:abstractNumId w:val="14"/>
  </w:num>
  <w:num w:numId="4">
    <w:abstractNumId w:val="17"/>
  </w:num>
  <w:num w:numId="5">
    <w:abstractNumId w:val="3"/>
  </w:num>
  <w:num w:numId="6">
    <w:abstractNumId w:val="2"/>
  </w:num>
  <w:num w:numId="7">
    <w:abstractNumId w:val="6"/>
  </w:num>
  <w:num w:numId="8">
    <w:abstractNumId w:val="1"/>
  </w:num>
  <w:num w:numId="9">
    <w:abstractNumId w:val="12"/>
  </w:num>
  <w:num w:numId="10">
    <w:abstractNumId w:val="19"/>
  </w:num>
  <w:num w:numId="11">
    <w:abstractNumId w:val="5"/>
  </w:num>
  <w:num w:numId="12">
    <w:abstractNumId w:val="16"/>
  </w:num>
  <w:num w:numId="13">
    <w:abstractNumId w:val="11"/>
  </w:num>
  <w:num w:numId="14">
    <w:abstractNumId w:val="18"/>
  </w:num>
  <w:num w:numId="15">
    <w:abstractNumId w:val="20"/>
  </w:num>
  <w:num w:numId="16">
    <w:abstractNumId w:val="8"/>
  </w:num>
  <w:num w:numId="17">
    <w:abstractNumId w:val="0"/>
  </w:num>
  <w:num w:numId="18">
    <w:abstractNumId w:val="15"/>
  </w:num>
  <w:num w:numId="19">
    <w:abstractNumId w:val="13"/>
  </w:num>
  <w:num w:numId="20">
    <w:abstractNumId w:val="10"/>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B585A"/>
    <w:rsid w:val="000B6F40"/>
    <w:rsid w:val="000B7232"/>
    <w:rsid w:val="000C03F4"/>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03E"/>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32C"/>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6EDC"/>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AAE"/>
    <w:rsid w:val="001A2884"/>
    <w:rsid w:val="001A292C"/>
    <w:rsid w:val="001A2BED"/>
    <w:rsid w:val="001A3586"/>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1AAF"/>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4DC"/>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CFE"/>
    <w:rsid w:val="002D2EF7"/>
    <w:rsid w:val="002D41DF"/>
    <w:rsid w:val="002D488B"/>
    <w:rsid w:val="002D53AF"/>
    <w:rsid w:val="002D57FD"/>
    <w:rsid w:val="002D5B2B"/>
    <w:rsid w:val="002D6FEE"/>
    <w:rsid w:val="002D703F"/>
    <w:rsid w:val="002D73F3"/>
    <w:rsid w:val="002E11B9"/>
    <w:rsid w:val="002E2CB4"/>
    <w:rsid w:val="002E315D"/>
    <w:rsid w:val="002E333E"/>
    <w:rsid w:val="002E5EC2"/>
    <w:rsid w:val="002E60AB"/>
    <w:rsid w:val="002F00C5"/>
    <w:rsid w:val="002F1058"/>
    <w:rsid w:val="002F28D8"/>
    <w:rsid w:val="002F2C05"/>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75A"/>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5C87"/>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475"/>
    <w:rsid w:val="003C2C5D"/>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AD6"/>
    <w:rsid w:val="003D6109"/>
    <w:rsid w:val="003D79CD"/>
    <w:rsid w:val="003E079D"/>
    <w:rsid w:val="003E0EBA"/>
    <w:rsid w:val="003E0FEE"/>
    <w:rsid w:val="003E1753"/>
    <w:rsid w:val="003E2779"/>
    <w:rsid w:val="003E2A9F"/>
    <w:rsid w:val="003E430F"/>
    <w:rsid w:val="003E633B"/>
    <w:rsid w:val="003E7429"/>
    <w:rsid w:val="003F00C5"/>
    <w:rsid w:val="003F0727"/>
    <w:rsid w:val="003F0876"/>
    <w:rsid w:val="003F0A78"/>
    <w:rsid w:val="003F0D5B"/>
    <w:rsid w:val="003F1546"/>
    <w:rsid w:val="003F1A3F"/>
    <w:rsid w:val="003F1D6A"/>
    <w:rsid w:val="003F22A0"/>
    <w:rsid w:val="003F3471"/>
    <w:rsid w:val="003F3CEB"/>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15A47"/>
    <w:rsid w:val="00420019"/>
    <w:rsid w:val="00420853"/>
    <w:rsid w:val="00421E04"/>
    <w:rsid w:val="004239D8"/>
    <w:rsid w:val="004240D5"/>
    <w:rsid w:val="00424A72"/>
    <w:rsid w:val="00424D6E"/>
    <w:rsid w:val="004254DF"/>
    <w:rsid w:val="00427387"/>
    <w:rsid w:val="004300DC"/>
    <w:rsid w:val="00430452"/>
    <w:rsid w:val="00432D00"/>
    <w:rsid w:val="00432DDB"/>
    <w:rsid w:val="00433489"/>
    <w:rsid w:val="00433F23"/>
    <w:rsid w:val="004351C1"/>
    <w:rsid w:val="00435B49"/>
    <w:rsid w:val="00436AEE"/>
    <w:rsid w:val="00437386"/>
    <w:rsid w:val="00440E60"/>
    <w:rsid w:val="00441151"/>
    <w:rsid w:val="004422BA"/>
    <w:rsid w:val="00442C0D"/>
    <w:rsid w:val="00443046"/>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2706"/>
    <w:rsid w:val="004F4A81"/>
    <w:rsid w:val="00501E42"/>
    <w:rsid w:val="00503979"/>
    <w:rsid w:val="00503993"/>
    <w:rsid w:val="00503F9D"/>
    <w:rsid w:val="00504DFD"/>
    <w:rsid w:val="00507091"/>
    <w:rsid w:val="005074C4"/>
    <w:rsid w:val="005079CC"/>
    <w:rsid w:val="005109A0"/>
    <w:rsid w:val="005112ED"/>
    <w:rsid w:val="005134E5"/>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A00"/>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5F2F"/>
    <w:rsid w:val="005600B9"/>
    <w:rsid w:val="00562122"/>
    <w:rsid w:val="00567A36"/>
    <w:rsid w:val="00567B39"/>
    <w:rsid w:val="00571AB9"/>
    <w:rsid w:val="0057218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1B5F"/>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3A43"/>
    <w:rsid w:val="005F4E6B"/>
    <w:rsid w:val="005F514C"/>
    <w:rsid w:val="005F5BAD"/>
    <w:rsid w:val="005F65F8"/>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432"/>
    <w:rsid w:val="00617606"/>
    <w:rsid w:val="006178E4"/>
    <w:rsid w:val="00620B19"/>
    <w:rsid w:val="00621018"/>
    <w:rsid w:val="0062196D"/>
    <w:rsid w:val="00621D65"/>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0EC"/>
    <w:rsid w:val="006634B8"/>
    <w:rsid w:val="00663DED"/>
    <w:rsid w:val="0066477D"/>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2C"/>
    <w:rsid w:val="0068173F"/>
    <w:rsid w:val="006826A1"/>
    <w:rsid w:val="006826B6"/>
    <w:rsid w:val="00683595"/>
    <w:rsid w:val="00684B10"/>
    <w:rsid w:val="006874B0"/>
    <w:rsid w:val="00690293"/>
    <w:rsid w:val="00690437"/>
    <w:rsid w:val="006918CE"/>
    <w:rsid w:val="00691E94"/>
    <w:rsid w:val="0069233F"/>
    <w:rsid w:val="00692F63"/>
    <w:rsid w:val="00693AEE"/>
    <w:rsid w:val="00694105"/>
    <w:rsid w:val="00694694"/>
    <w:rsid w:val="006947C5"/>
    <w:rsid w:val="00694BC6"/>
    <w:rsid w:val="00696206"/>
    <w:rsid w:val="00696287"/>
    <w:rsid w:val="00696E55"/>
    <w:rsid w:val="00697A04"/>
    <w:rsid w:val="006A0925"/>
    <w:rsid w:val="006A0F15"/>
    <w:rsid w:val="006A25EB"/>
    <w:rsid w:val="006A26E7"/>
    <w:rsid w:val="006A2D38"/>
    <w:rsid w:val="006A331D"/>
    <w:rsid w:val="006A564A"/>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E6FEC"/>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1189"/>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316"/>
    <w:rsid w:val="00846C7F"/>
    <w:rsid w:val="0085153B"/>
    <w:rsid w:val="00852FCA"/>
    <w:rsid w:val="008550B6"/>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366A"/>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5B4F"/>
    <w:rsid w:val="009F5B5B"/>
    <w:rsid w:val="009F604F"/>
    <w:rsid w:val="009F6B5B"/>
    <w:rsid w:val="00A025DC"/>
    <w:rsid w:val="00A02703"/>
    <w:rsid w:val="00A02D0F"/>
    <w:rsid w:val="00A04A6D"/>
    <w:rsid w:val="00A069EE"/>
    <w:rsid w:val="00A075D2"/>
    <w:rsid w:val="00A0774C"/>
    <w:rsid w:val="00A109F3"/>
    <w:rsid w:val="00A10E0A"/>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863"/>
    <w:rsid w:val="00A4697B"/>
    <w:rsid w:val="00A471C4"/>
    <w:rsid w:val="00A47A1D"/>
    <w:rsid w:val="00A47A54"/>
    <w:rsid w:val="00A503B1"/>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1C13"/>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67E0"/>
    <w:rsid w:val="00C86A8A"/>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87C"/>
    <w:rsid w:val="00CE29FE"/>
    <w:rsid w:val="00CE4166"/>
    <w:rsid w:val="00CE4F8B"/>
    <w:rsid w:val="00CE597D"/>
    <w:rsid w:val="00CE5F0E"/>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2782"/>
    <w:rsid w:val="00D433D3"/>
    <w:rsid w:val="00D455D1"/>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75298"/>
    <w:rsid w:val="00D80209"/>
    <w:rsid w:val="00D8023F"/>
    <w:rsid w:val="00D80D0C"/>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4D9"/>
    <w:rsid w:val="00DB20BE"/>
    <w:rsid w:val="00DB2A67"/>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5CC8"/>
    <w:rsid w:val="00DD6237"/>
    <w:rsid w:val="00DD6FD4"/>
    <w:rsid w:val="00DE0B18"/>
    <w:rsid w:val="00DE135B"/>
    <w:rsid w:val="00DE31AD"/>
    <w:rsid w:val="00DE714A"/>
    <w:rsid w:val="00DF27CE"/>
    <w:rsid w:val="00DF2CB8"/>
    <w:rsid w:val="00DF3A66"/>
    <w:rsid w:val="00DF3E32"/>
    <w:rsid w:val="00DF5532"/>
    <w:rsid w:val="00DF73AC"/>
    <w:rsid w:val="00DF7613"/>
    <w:rsid w:val="00E00676"/>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1F3A"/>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0E8"/>
    <w:rsid w:val="00EA2847"/>
    <w:rsid w:val="00EA388F"/>
    <w:rsid w:val="00EA39E8"/>
    <w:rsid w:val="00EA46D7"/>
    <w:rsid w:val="00EA4766"/>
    <w:rsid w:val="00EA4B34"/>
    <w:rsid w:val="00EA633E"/>
    <w:rsid w:val="00EA6792"/>
    <w:rsid w:val="00EA6C38"/>
    <w:rsid w:val="00EA76B8"/>
    <w:rsid w:val="00EA773E"/>
    <w:rsid w:val="00EA7A98"/>
    <w:rsid w:val="00EA7F2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805"/>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1778B"/>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2E5F"/>
    <w:rsid w:val="00F432E5"/>
    <w:rsid w:val="00F45E58"/>
    <w:rsid w:val="00F46173"/>
    <w:rsid w:val="00F4770C"/>
    <w:rsid w:val="00F47ABE"/>
    <w:rsid w:val="00F50EF1"/>
    <w:rsid w:val="00F5546B"/>
    <w:rsid w:val="00F56484"/>
    <w:rsid w:val="00F56C05"/>
    <w:rsid w:val="00F56E59"/>
    <w:rsid w:val="00F61161"/>
    <w:rsid w:val="00F6182E"/>
    <w:rsid w:val="00F628A6"/>
    <w:rsid w:val="00F62CDF"/>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4E06"/>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Doc-text2Char">
    <w:name w:val="Doc-text2 Char"/>
    <w:basedOn w:val="DefaultParagraphFont"/>
    <w:link w:val="Doc-text2"/>
    <w:locked/>
    <w:rsid w:val="000E503E"/>
    <w:rPr>
      <w:rFonts w:ascii="Arial" w:hAnsi="Arial" w:cs="Arial"/>
      <w:lang w:eastAsia="en-GB"/>
    </w:rPr>
  </w:style>
  <w:style w:type="paragraph" w:customStyle="1" w:styleId="Doc-text2">
    <w:name w:val="Doc-text2"/>
    <w:basedOn w:val="Normal"/>
    <w:link w:val="Doc-text2Char"/>
    <w:rsid w:val="000E503E"/>
    <w:pPr>
      <w:spacing w:after="0"/>
      <w:ind w:left="1622" w:hanging="363"/>
    </w:pPr>
    <w:rPr>
      <w:rFonts w:ascii="Arial" w:eastAsia="Batang" w:hAnsi="Arial" w:cs="Arial"/>
      <w:lang w:val="en-US" w:eastAsia="en-GB"/>
    </w:rPr>
  </w:style>
  <w:style w:type="character" w:customStyle="1" w:styleId="Doc-titleChar">
    <w:name w:val="Doc-title Char"/>
    <w:basedOn w:val="DefaultParagraphFont"/>
    <w:link w:val="Doc-title"/>
    <w:locked/>
    <w:rsid w:val="000E503E"/>
    <w:rPr>
      <w:rFonts w:ascii="Arial" w:hAnsi="Arial" w:cs="Arial"/>
      <w:lang w:eastAsia="en-GB"/>
    </w:rPr>
  </w:style>
  <w:style w:type="paragraph" w:customStyle="1" w:styleId="Doc-title">
    <w:name w:val="Doc-title"/>
    <w:basedOn w:val="Normal"/>
    <w:link w:val="Doc-titleChar"/>
    <w:rsid w:val="000E503E"/>
    <w:pPr>
      <w:spacing w:before="60" w:after="0"/>
      <w:ind w:left="1259" w:hanging="1259"/>
    </w:pPr>
    <w:rPr>
      <w:rFonts w:ascii="Arial" w:eastAsia="Batang"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065475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7EBD5-63A9-4DBF-848F-BB0DEDBCD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32</cp:revision>
  <cp:lastPrinted>2012-03-15T10:36:00Z</cp:lastPrinted>
  <dcterms:created xsi:type="dcterms:W3CDTF">2017-05-05T04:12:00Z</dcterms:created>
  <dcterms:modified xsi:type="dcterms:W3CDTF">2017-06-16T19:52:00Z</dcterms:modified>
</cp:coreProperties>
</file>